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1C236" w14:textId="26542F08" w:rsidR="00FD6061" w:rsidRDefault="009A5FF4" w:rsidP="00FD606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1332F">
        <w:rPr>
          <w:rFonts w:ascii="Times New Roman" w:hAnsi="Times New Roman" w:cs="Times New Roman"/>
          <w:b/>
          <w:sz w:val="24"/>
          <w:szCs w:val="24"/>
        </w:rPr>
        <w:t xml:space="preserve">Meeting </w:t>
      </w:r>
      <w:proofErr w:type="spellStart"/>
      <w:r w:rsidRPr="0081332F">
        <w:rPr>
          <w:rFonts w:ascii="Times New Roman" w:hAnsi="Times New Roman" w:cs="Times New Roman"/>
          <w:b/>
          <w:sz w:val="24"/>
          <w:szCs w:val="24"/>
        </w:rPr>
        <w:t>Date</w:t>
      </w:r>
      <w:proofErr w:type="spellEnd"/>
      <w:r w:rsidR="00FD6061">
        <w:rPr>
          <w:rFonts w:ascii="Times New Roman" w:hAnsi="Times New Roman" w:cs="Times New Roman"/>
          <w:b/>
          <w:sz w:val="24"/>
          <w:szCs w:val="24"/>
        </w:rPr>
        <w:t xml:space="preserve">: 19.12.2025                                                                  </w:t>
      </w:r>
      <w:proofErr w:type="spellStart"/>
      <w:r w:rsidRPr="0081332F">
        <w:rPr>
          <w:rFonts w:ascii="Times New Roman" w:hAnsi="Times New Roman" w:cs="Times New Roman"/>
          <w:b/>
          <w:sz w:val="24"/>
          <w:szCs w:val="24"/>
        </w:rPr>
        <w:t>Number</w:t>
      </w:r>
      <w:proofErr w:type="spellEnd"/>
      <w:r w:rsidRPr="0081332F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81332F">
        <w:rPr>
          <w:rFonts w:ascii="Times New Roman" w:hAnsi="Times New Roman" w:cs="Times New Roman"/>
          <w:b/>
          <w:sz w:val="24"/>
          <w:szCs w:val="24"/>
        </w:rPr>
        <w:t>Meetings</w:t>
      </w:r>
      <w:proofErr w:type="spellEnd"/>
      <w:r w:rsidR="00FD606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D54B1">
        <w:rPr>
          <w:rFonts w:ascii="Times New Roman" w:hAnsi="Times New Roman" w:cs="Times New Roman"/>
          <w:b/>
          <w:sz w:val="24"/>
          <w:szCs w:val="24"/>
        </w:rPr>
        <w:t>7</w:t>
      </w:r>
    </w:p>
    <w:p w14:paraId="5CDBC73A" w14:textId="77777777" w:rsidR="00666DB7" w:rsidRDefault="00666DB7" w:rsidP="00FD6061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</w:p>
    <w:p w14:paraId="302DB7A0" w14:textId="7CA13C33" w:rsidR="009A5FF4" w:rsidRPr="0081332F" w:rsidRDefault="009A5FF4" w:rsidP="009A5FF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On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December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9</w:t>
      </w:r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2025, at 11:30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a.m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., in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Room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94A7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Z</w:t>
      </w:r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02 of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Faculty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Health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Sciences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at Muğla Sıtkı Koçman University,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Quality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Accreditation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Studies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– As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part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Gathering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Internal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Stakeholder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Opinions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a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meeting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was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held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with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Head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Nursing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Department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Deputy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Head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Nursing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Department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9A5FF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fourth-year</w:t>
      </w:r>
      <w:proofErr w:type="spellEnd"/>
      <w:r w:rsidRPr="009A5FF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9A5FF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nursing</w:t>
      </w:r>
      <w:proofErr w:type="spellEnd"/>
      <w:r w:rsidRPr="009A5FF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students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regarding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education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training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processes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for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fall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semester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2025–2026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academic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year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</w:p>
    <w:p w14:paraId="64EA4080" w14:textId="77777777" w:rsidR="009A5FF4" w:rsidRPr="0081332F" w:rsidRDefault="009A5FF4" w:rsidP="009A5FF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During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meeting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students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were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provided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with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information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about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education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training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carried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out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at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school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quality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accreditation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processes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it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was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aimed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to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use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feedback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obtained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to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contribute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to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continuous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improvement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processes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21374462" w14:textId="77777777" w:rsidR="009A5FF4" w:rsidRDefault="009A5FF4" w:rsidP="00FD6061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</w:p>
    <w:p w14:paraId="5F4FAEC1" w14:textId="77777777" w:rsidR="009A5FF4" w:rsidRPr="0081332F" w:rsidRDefault="009A5FF4" w:rsidP="009A5FF4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  <w:t>Participants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  <w:t xml:space="preserve"> in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  <w:t>the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  <w:t xml:space="preserve"> Meeting</w:t>
      </w:r>
    </w:p>
    <w:p w14:paraId="0EF01A3A" w14:textId="77777777" w:rsidR="009A5FF4" w:rsidRPr="0081332F" w:rsidRDefault="009A5FF4" w:rsidP="009A5FF4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Prof. Dr. Media SUBAŞI BAYBUĞA –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Head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Nursing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Department</w:t>
      </w:r>
      <w:proofErr w:type="spellEnd"/>
    </w:p>
    <w:p w14:paraId="2C2ADD11" w14:textId="77777777" w:rsidR="009A5FF4" w:rsidRPr="0081332F" w:rsidRDefault="009A5FF4" w:rsidP="009A5FF4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Assoc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Prof. Dr. Gülşah KÖSE – Chair of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Education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Committee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/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Deputy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Head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Nursing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Department</w:t>
      </w:r>
      <w:proofErr w:type="spellEnd"/>
    </w:p>
    <w:p w14:paraId="036F9F49" w14:textId="77777777" w:rsidR="009A5FF4" w:rsidRPr="0081332F" w:rsidRDefault="009A5FF4" w:rsidP="009A5FF4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Dr. Nihan KORKMAZ –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Education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Committee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Rapporteur</w:t>
      </w:r>
      <w:proofErr w:type="spellEnd"/>
    </w:p>
    <w:p w14:paraId="6C3E5948" w14:textId="6E23EA93" w:rsidR="009A5FF4" w:rsidRDefault="00FF6D40" w:rsidP="009A5FF4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</w:t>
      </w:r>
      <w:r w:rsidRPr="009A5FF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ourth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9A5FF4"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</w:t>
      </w:r>
      <w:proofErr w:type="spellStart"/>
      <w:r w:rsidR="009A5FF4"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year</w:t>
      </w:r>
      <w:proofErr w:type="spellEnd"/>
      <w:r w:rsidR="009A5FF4"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9A5FF4"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students</w:t>
      </w:r>
      <w:proofErr w:type="spellEnd"/>
      <w:r w:rsidR="009A5FF4"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</w:t>
      </w:r>
      <w:proofErr w:type="spellStart"/>
      <w:r w:rsidR="009A5FF4"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="009A5FF4"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9A5FF4"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Nursing</w:t>
      </w:r>
      <w:proofErr w:type="spellEnd"/>
      <w:r w:rsidR="009A5FF4"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9A5FF4"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Department</w:t>
      </w:r>
      <w:proofErr w:type="spellEnd"/>
    </w:p>
    <w:p w14:paraId="77155BA9" w14:textId="77777777" w:rsidR="00FD6061" w:rsidRDefault="00FD6061" w:rsidP="00FD6061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2F8E793" w14:textId="77777777" w:rsidR="009A5FF4" w:rsidRPr="0081332F" w:rsidRDefault="009A5FF4" w:rsidP="009A5FF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8133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AGENDA</w:t>
      </w:r>
    </w:p>
    <w:p w14:paraId="61D8D4A2" w14:textId="77777777" w:rsidR="009A5FF4" w:rsidRPr="0081332F" w:rsidRDefault="009A5FF4" w:rsidP="009A5FF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1.    Evaluation of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overall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functioning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education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teaching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processes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learning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experience</w:t>
      </w:r>
      <w:proofErr w:type="spellEnd"/>
    </w:p>
    <w:p w14:paraId="566229B6" w14:textId="77777777" w:rsidR="009A5FF4" w:rsidRPr="0081332F" w:rsidRDefault="009A5FF4" w:rsidP="009A5FF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2.    Evaluation of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information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communication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accessibility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related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to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academic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administrative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processes</w:t>
      </w:r>
      <w:proofErr w:type="spellEnd"/>
    </w:p>
    <w:p w14:paraId="0EE70350" w14:textId="77777777" w:rsidR="009A5FF4" w:rsidRPr="0081332F" w:rsidRDefault="009A5FF4" w:rsidP="009A5FF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3.    Evaluation of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physical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infrastructure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learning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environments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facilities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supporting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student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life </w:t>
      </w:r>
    </w:p>
    <w:p w14:paraId="4F76BF85" w14:textId="77777777" w:rsidR="009A5FF4" w:rsidRPr="0081332F" w:rsidRDefault="009A5FF4" w:rsidP="009A5FF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4.    Evaluation of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campus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services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(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transportation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cafeteria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library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etc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.)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access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conditions</w:t>
      </w:r>
      <w:proofErr w:type="spellEnd"/>
    </w:p>
    <w:p w14:paraId="199E38A5" w14:textId="77777777" w:rsidR="009A5FF4" w:rsidRPr="0081332F" w:rsidRDefault="009A5FF4" w:rsidP="009A5FF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5.   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Gathering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opinions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suggestions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regarding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overall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satisfaction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levels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quality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assurance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continuous</w:t>
      </w:r>
      <w:proofErr w:type="spellEnd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133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improvement</w:t>
      </w:r>
      <w:proofErr w:type="spellEnd"/>
    </w:p>
    <w:p w14:paraId="32BD1777" w14:textId="77777777" w:rsidR="00FD6061" w:rsidRDefault="00FD6061" w:rsidP="00FD606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F1EACC6" w14:textId="77777777" w:rsidR="009A5FF4" w:rsidRPr="009A5FF4" w:rsidRDefault="009A5FF4" w:rsidP="009A5FF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proofErr w:type="spellStart"/>
      <w:r w:rsidRPr="009A5F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Opinions</w:t>
      </w:r>
      <w:proofErr w:type="spellEnd"/>
      <w:r w:rsidRPr="009A5F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9A5F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and</w:t>
      </w:r>
      <w:proofErr w:type="spellEnd"/>
      <w:r w:rsidRPr="009A5F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9A5F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Suggestions</w:t>
      </w:r>
      <w:proofErr w:type="spellEnd"/>
      <w:r w:rsidRPr="009A5F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9A5F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Communicated</w:t>
      </w:r>
      <w:proofErr w:type="spellEnd"/>
      <w:r w:rsidRPr="009A5F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9A5F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by</w:t>
      </w:r>
      <w:proofErr w:type="spellEnd"/>
      <w:r w:rsidRPr="009A5F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9A5F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Students</w:t>
      </w:r>
      <w:proofErr w:type="spellEnd"/>
      <w:r w:rsidRPr="009A5F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9A5F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Regarding</w:t>
      </w:r>
      <w:proofErr w:type="spellEnd"/>
      <w:r w:rsidRPr="009A5F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9A5F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Agenda</w:t>
      </w:r>
      <w:proofErr w:type="spellEnd"/>
      <w:r w:rsidRPr="009A5F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9A5F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Items</w:t>
      </w:r>
      <w:proofErr w:type="spellEnd"/>
    </w:p>
    <w:p w14:paraId="390E0A8B" w14:textId="7D5EABB3" w:rsidR="00F6366C" w:rsidRPr="00F6366C" w:rsidRDefault="00F6366C" w:rsidP="00F6366C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1.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When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planning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rotation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schedule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for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practical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course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it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was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stated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that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students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should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be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assigned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to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different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clinics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than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those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they had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previously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experienced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during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practical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courses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in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previous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semesters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6AB74C70" w14:textId="0D481778" w:rsidR="00F6366C" w:rsidRPr="00F6366C" w:rsidRDefault="00F6366C" w:rsidP="00F6366C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2.During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clinical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practice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feedback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was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received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from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clinical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nurses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that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students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were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disproportionately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burdened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with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their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workload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14FC4BA4" w14:textId="77777777" w:rsidR="00F6366C" w:rsidRPr="00F6366C" w:rsidRDefault="00F6366C" w:rsidP="00F6366C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3.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It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has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been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noted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that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physical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space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provided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to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students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in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some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hospital's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clinics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insufficient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2DEE9C16" w14:textId="77777777" w:rsidR="00F6366C" w:rsidRPr="00F6366C" w:rsidRDefault="00F6366C" w:rsidP="00F6366C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lastRenderedPageBreak/>
        <w:t xml:space="preserve">4.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It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has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been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stated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that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as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part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rotation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practical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course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each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student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should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be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placed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in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blood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collection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unit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emergency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department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intensive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care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unit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in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order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to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develop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their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professional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skills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35E6B2BD" w14:textId="4C1317F2" w:rsidR="00F6366C" w:rsidRPr="00F6366C" w:rsidRDefault="00F6366C" w:rsidP="00F6366C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5.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It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has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been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stated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that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in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clinical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practice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nurses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sometimes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direct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students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to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tasks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that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fall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outside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their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job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description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74966586" w14:textId="37E62889" w:rsidR="00FD6061" w:rsidRDefault="00F6366C" w:rsidP="00F6366C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6.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Students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have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stated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that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they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struggle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to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transfer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theoretical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education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to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clinical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practice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in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this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context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want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to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spend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more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time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with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faculty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members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/</w:t>
      </w:r>
      <w:proofErr w:type="spellStart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staff</w:t>
      </w:r>
      <w:proofErr w:type="spellEnd"/>
      <w:r w:rsidRPr="00F6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79724A0F" w14:textId="77777777" w:rsidR="00B37018" w:rsidRDefault="00B37018" w:rsidP="00B37018">
      <w:pPr>
        <w:spacing w:before="100" w:beforeAutospacing="1" w:after="100" w:afterAutospacing="1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22B8A8D1" w14:textId="77777777" w:rsidR="00B37018" w:rsidRDefault="00B37018" w:rsidP="00B37018">
      <w:pPr>
        <w:spacing w:before="100" w:beforeAutospacing="1" w:after="100" w:afterAutospacing="1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737CC756" w14:textId="77777777" w:rsidR="00B37018" w:rsidRDefault="00B37018" w:rsidP="00B37018">
      <w:pPr>
        <w:spacing w:before="100" w:beforeAutospacing="1" w:after="100" w:afterAutospacing="1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0CB96404" w14:textId="77777777" w:rsidR="00B37018" w:rsidRDefault="00B37018" w:rsidP="00B37018">
      <w:pPr>
        <w:spacing w:before="100" w:beforeAutospacing="1" w:after="100" w:afterAutospacing="1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628AE6CB" w14:textId="77777777" w:rsidR="00B37018" w:rsidRDefault="00B37018" w:rsidP="00B37018">
      <w:pPr>
        <w:spacing w:before="100" w:beforeAutospacing="1" w:after="100" w:afterAutospacing="1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6C7A01B4" w14:textId="77777777" w:rsidR="00B37018" w:rsidRDefault="00B37018" w:rsidP="00B37018">
      <w:pPr>
        <w:spacing w:before="100" w:beforeAutospacing="1" w:after="100" w:afterAutospacing="1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6232D8E7" w14:textId="77777777" w:rsidR="00B37018" w:rsidRDefault="00B37018" w:rsidP="00B37018">
      <w:pPr>
        <w:spacing w:before="100" w:beforeAutospacing="1" w:after="100" w:afterAutospacing="1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53D7473E" w14:textId="77777777" w:rsidR="00B37018" w:rsidRDefault="00B37018" w:rsidP="00B37018">
      <w:pPr>
        <w:spacing w:before="100" w:beforeAutospacing="1" w:after="100" w:afterAutospacing="1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76A50354" w14:textId="77777777" w:rsidR="00B37018" w:rsidRDefault="00B37018" w:rsidP="00B37018">
      <w:pPr>
        <w:spacing w:before="100" w:beforeAutospacing="1" w:after="100" w:afterAutospacing="1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73B58918" w14:textId="77777777" w:rsidR="00B37018" w:rsidRDefault="00B37018" w:rsidP="00B37018">
      <w:pPr>
        <w:spacing w:before="100" w:beforeAutospacing="1" w:after="100" w:afterAutospacing="1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7E8BCBDC" w14:textId="77777777" w:rsidR="00B37018" w:rsidRDefault="00B37018" w:rsidP="00B37018">
      <w:pPr>
        <w:spacing w:before="100" w:beforeAutospacing="1" w:after="100" w:afterAutospacing="1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50BAD4E1" w14:textId="77777777" w:rsidR="00B37018" w:rsidRDefault="00B37018" w:rsidP="00B37018">
      <w:pPr>
        <w:spacing w:before="100" w:beforeAutospacing="1" w:after="100" w:afterAutospacing="1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622806CE" w14:textId="77777777" w:rsidR="00B37018" w:rsidRPr="00087DAC" w:rsidRDefault="00B37018" w:rsidP="00B37018">
      <w:pPr>
        <w:spacing w:before="100" w:beforeAutospacing="1" w:after="100" w:afterAutospacing="1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3F0DC006" w14:textId="7FD98E38" w:rsidR="006B7CE3" w:rsidRPr="006B7CE3" w:rsidRDefault="006B7CE3" w:rsidP="006B7CE3">
      <w:pPr>
        <w:pStyle w:val="ListeParagraf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6B7CE3" w:rsidRPr="006B7CE3" w:rsidSect="006165B3">
      <w:headerReference w:type="default" r:id="rId7"/>
      <w:pgSz w:w="11906" w:h="16838"/>
      <w:pgMar w:top="2269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341F6" w14:textId="77777777" w:rsidR="00391B49" w:rsidRDefault="00391B49" w:rsidP="006165B3">
      <w:pPr>
        <w:spacing w:after="0" w:line="240" w:lineRule="auto"/>
      </w:pPr>
      <w:r>
        <w:separator/>
      </w:r>
    </w:p>
  </w:endnote>
  <w:endnote w:type="continuationSeparator" w:id="0">
    <w:p w14:paraId="6CE397BC" w14:textId="77777777" w:rsidR="00391B49" w:rsidRDefault="00391B49" w:rsidP="00616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A1262" w14:textId="77777777" w:rsidR="00391B49" w:rsidRDefault="00391B49" w:rsidP="006165B3">
      <w:pPr>
        <w:spacing w:after="0" w:line="240" w:lineRule="auto"/>
      </w:pPr>
      <w:r>
        <w:separator/>
      </w:r>
    </w:p>
  </w:footnote>
  <w:footnote w:type="continuationSeparator" w:id="0">
    <w:p w14:paraId="1F78AFF2" w14:textId="77777777" w:rsidR="00391B49" w:rsidRDefault="00391B49" w:rsidP="00616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F9756" w14:textId="77777777" w:rsidR="006165B3" w:rsidRDefault="006165B3">
    <w:pPr>
      <w:pStyle w:val="stBilgi"/>
    </w:pPr>
    <w:r w:rsidRPr="009F224C">
      <w:rPr>
        <w:rFonts w:ascii="Times New Roman" w:hAnsi="Times New Roman" w:cs="Times New Roman"/>
        <w:b/>
        <w:bCs/>
        <w:noProof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687FA2C2" wp14:editId="0393E27E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666115" cy="967105"/>
          <wp:effectExtent l="19050" t="0" r="635" b="0"/>
          <wp:wrapSquare wrapText="bothSides"/>
          <wp:docPr id="25" name="Resim 25" descr="Logo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Logo-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115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F5DDE27" w14:textId="77777777" w:rsidR="009A5FF4" w:rsidRDefault="009A5FF4" w:rsidP="009A5FF4">
    <w:pPr>
      <w:spacing w:after="0" w:line="240" w:lineRule="auto"/>
      <w:jc w:val="center"/>
      <w:rPr>
        <w:rFonts w:ascii="Times New Roman" w:hAnsi="Times New Roman" w:cs="Times New Roman"/>
        <w:b/>
        <w:caps/>
        <w:sz w:val="24"/>
        <w:szCs w:val="24"/>
      </w:rPr>
    </w:pPr>
    <w:r>
      <w:rPr>
        <w:rFonts w:ascii="Times New Roman" w:hAnsi="Times New Roman" w:cs="Times New Roman"/>
        <w:b/>
        <w:caps/>
        <w:sz w:val="24"/>
        <w:szCs w:val="24"/>
      </w:rPr>
      <w:t>T.C.</w:t>
    </w:r>
  </w:p>
  <w:p w14:paraId="7F205EF9" w14:textId="77777777" w:rsidR="009A5FF4" w:rsidRPr="0081332F" w:rsidRDefault="009A5FF4" w:rsidP="009A5FF4">
    <w:pPr>
      <w:spacing w:after="0" w:line="240" w:lineRule="auto"/>
      <w:jc w:val="center"/>
      <w:rPr>
        <w:rFonts w:ascii="Times New Roman" w:hAnsi="Times New Roman" w:cs="Times New Roman"/>
        <w:b/>
        <w:caps/>
        <w:sz w:val="24"/>
        <w:szCs w:val="24"/>
      </w:rPr>
    </w:pPr>
    <w:r w:rsidRPr="0081332F">
      <w:rPr>
        <w:rFonts w:ascii="Times New Roman" w:hAnsi="Times New Roman" w:cs="Times New Roman"/>
        <w:b/>
        <w:caps/>
        <w:sz w:val="24"/>
        <w:szCs w:val="24"/>
      </w:rPr>
      <w:t xml:space="preserve">MUĞLA SITKI KOÇMAN UNIVERSITY </w:t>
    </w:r>
  </w:p>
  <w:p w14:paraId="17E86A60" w14:textId="77777777" w:rsidR="009A5FF4" w:rsidRPr="0081332F" w:rsidRDefault="009A5FF4" w:rsidP="009A5FF4">
    <w:pPr>
      <w:spacing w:after="0" w:line="240" w:lineRule="auto"/>
      <w:jc w:val="center"/>
      <w:rPr>
        <w:rFonts w:ascii="Times New Roman" w:hAnsi="Times New Roman" w:cs="Times New Roman"/>
        <w:b/>
        <w:caps/>
        <w:sz w:val="24"/>
        <w:szCs w:val="24"/>
      </w:rPr>
    </w:pPr>
    <w:r w:rsidRPr="0081332F">
      <w:rPr>
        <w:rFonts w:ascii="Times New Roman" w:hAnsi="Times New Roman" w:cs="Times New Roman"/>
        <w:b/>
        <w:caps/>
        <w:sz w:val="24"/>
        <w:szCs w:val="24"/>
      </w:rPr>
      <w:t>FACULTY OF HEALTH SCIENCES</w:t>
    </w:r>
  </w:p>
  <w:p w14:paraId="4A45985A" w14:textId="77777777" w:rsidR="009A5FF4" w:rsidRPr="0081332F" w:rsidRDefault="009A5FF4" w:rsidP="009A5FF4">
    <w:pPr>
      <w:spacing w:after="0" w:line="240" w:lineRule="auto"/>
      <w:jc w:val="center"/>
      <w:rPr>
        <w:rFonts w:ascii="Times New Roman" w:hAnsi="Times New Roman" w:cs="Times New Roman"/>
        <w:b/>
        <w:caps/>
        <w:sz w:val="24"/>
        <w:szCs w:val="24"/>
      </w:rPr>
    </w:pPr>
    <w:r w:rsidRPr="0081332F">
      <w:rPr>
        <w:rFonts w:ascii="Times New Roman" w:hAnsi="Times New Roman" w:cs="Times New Roman"/>
        <w:b/>
        <w:caps/>
        <w:sz w:val="24"/>
        <w:szCs w:val="24"/>
      </w:rPr>
      <w:t>NURSING DEPARTMENT</w:t>
    </w:r>
  </w:p>
  <w:p w14:paraId="6AF2865D" w14:textId="77777777" w:rsidR="009A5FF4" w:rsidRPr="0081332F" w:rsidRDefault="009A5FF4" w:rsidP="009A5FF4">
    <w:pPr>
      <w:spacing w:after="0" w:line="240" w:lineRule="auto"/>
      <w:jc w:val="center"/>
      <w:rPr>
        <w:rFonts w:ascii="Times New Roman" w:hAnsi="Times New Roman" w:cs="Times New Roman"/>
        <w:b/>
        <w:caps/>
        <w:sz w:val="24"/>
        <w:szCs w:val="24"/>
      </w:rPr>
    </w:pPr>
    <w:r w:rsidRPr="0081332F">
      <w:rPr>
        <w:rFonts w:ascii="Times New Roman" w:hAnsi="Times New Roman" w:cs="Times New Roman"/>
        <w:b/>
        <w:caps/>
        <w:sz w:val="24"/>
        <w:szCs w:val="24"/>
      </w:rPr>
      <w:t>EDUCATION COMMITTEE</w:t>
    </w:r>
  </w:p>
  <w:p w14:paraId="46D18CEF" w14:textId="5E97A045" w:rsidR="006165B3" w:rsidRDefault="009A5FF4" w:rsidP="009A5FF4">
    <w:pPr>
      <w:pStyle w:val="stBilgi"/>
    </w:pPr>
    <w:r>
      <w:rPr>
        <w:rFonts w:ascii="Times New Roman" w:hAnsi="Times New Roman" w:cs="Times New Roman"/>
        <w:b/>
        <w:caps/>
        <w:sz w:val="24"/>
        <w:szCs w:val="24"/>
      </w:rPr>
      <w:t xml:space="preserve">                                                </w:t>
    </w:r>
    <w:r w:rsidRPr="0081332F">
      <w:rPr>
        <w:rFonts w:ascii="Times New Roman" w:hAnsi="Times New Roman" w:cs="Times New Roman"/>
        <w:b/>
        <w:caps/>
        <w:sz w:val="24"/>
        <w:szCs w:val="24"/>
      </w:rPr>
      <w:t>ACTIVITY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42777"/>
    <w:multiLevelType w:val="multilevel"/>
    <w:tmpl w:val="40A8E12C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975261"/>
    <w:multiLevelType w:val="hybridMultilevel"/>
    <w:tmpl w:val="1F7897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72F88"/>
    <w:multiLevelType w:val="multilevel"/>
    <w:tmpl w:val="6C740AA8"/>
    <w:lvl w:ilvl="0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 w15:restartNumberingAfterBreak="0">
    <w:nsid w:val="28C30C43"/>
    <w:multiLevelType w:val="hybridMultilevel"/>
    <w:tmpl w:val="9856C94A"/>
    <w:lvl w:ilvl="0" w:tplc="B92E8FE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510F7"/>
    <w:multiLevelType w:val="hybridMultilevel"/>
    <w:tmpl w:val="2962F8F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F41623"/>
    <w:multiLevelType w:val="hybridMultilevel"/>
    <w:tmpl w:val="171030E6"/>
    <w:lvl w:ilvl="0" w:tplc="B68817F2">
      <w:start w:val="1"/>
      <w:numFmt w:val="decimal"/>
      <w:lvlText w:val="%1."/>
      <w:lvlJc w:val="left"/>
      <w:pPr>
        <w:ind w:left="2136" w:hanging="36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40E25150"/>
    <w:multiLevelType w:val="multilevel"/>
    <w:tmpl w:val="3EDA85D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294556"/>
    <w:multiLevelType w:val="hybridMultilevel"/>
    <w:tmpl w:val="8FD453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191C5A"/>
    <w:multiLevelType w:val="hybridMultilevel"/>
    <w:tmpl w:val="B31E39B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3A6C5F"/>
    <w:multiLevelType w:val="multilevel"/>
    <w:tmpl w:val="784095D8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0" w15:restartNumberingAfterBreak="0">
    <w:nsid w:val="714E13C7"/>
    <w:multiLevelType w:val="multilevel"/>
    <w:tmpl w:val="FE20B3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532902"/>
    <w:multiLevelType w:val="hybridMultilevel"/>
    <w:tmpl w:val="D5E2DD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3D2B47"/>
    <w:multiLevelType w:val="hybridMultilevel"/>
    <w:tmpl w:val="210E68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DC7AD6"/>
    <w:multiLevelType w:val="hybridMultilevel"/>
    <w:tmpl w:val="6EFC26E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94E77D2"/>
    <w:multiLevelType w:val="multilevel"/>
    <w:tmpl w:val="2C0A0AF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 w16cid:durableId="1326780169">
    <w:abstractNumId w:val="1"/>
  </w:num>
  <w:num w:numId="2" w16cid:durableId="214001858">
    <w:abstractNumId w:val="5"/>
  </w:num>
  <w:num w:numId="3" w16cid:durableId="222260952">
    <w:abstractNumId w:val="13"/>
  </w:num>
  <w:num w:numId="4" w16cid:durableId="1062371311">
    <w:abstractNumId w:val="3"/>
  </w:num>
  <w:num w:numId="5" w16cid:durableId="139343999">
    <w:abstractNumId w:val="12"/>
  </w:num>
  <w:num w:numId="6" w16cid:durableId="1395540972">
    <w:abstractNumId w:val="11"/>
  </w:num>
  <w:num w:numId="7" w16cid:durableId="1921014869">
    <w:abstractNumId w:val="10"/>
  </w:num>
  <w:num w:numId="8" w16cid:durableId="1364474068">
    <w:abstractNumId w:val="14"/>
  </w:num>
  <w:num w:numId="9" w16cid:durableId="2109763985">
    <w:abstractNumId w:val="9"/>
  </w:num>
  <w:num w:numId="10" w16cid:durableId="371424062">
    <w:abstractNumId w:val="2"/>
  </w:num>
  <w:num w:numId="11" w16cid:durableId="958099859">
    <w:abstractNumId w:val="6"/>
  </w:num>
  <w:num w:numId="12" w16cid:durableId="1435859223">
    <w:abstractNumId w:val="4"/>
  </w:num>
  <w:num w:numId="13" w16cid:durableId="5524513">
    <w:abstractNumId w:val="8"/>
  </w:num>
  <w:num w:numId="14" w16cid:durableId="774642870">
    <w:abstractNumId w:val="0"/>
  </w:num>
  <w:num w:numId="15" w16cid:durableId="8583482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EEE"/>
    <w:rsid w:val="00005223"/>
    <w:rsid w:val="00017A25"/>
    <w:rsid w:val="00072D1C"/>
    <w:rsid w:val="000817FE"/>
    <w:rsid w:val="00086148"/>
    <w:rsid w:val="00094F45"/>
    <w:rsid w:val="000A3C52"/>
    <w:rsid w:val="000B16D3"/>
    <w:rsid w:val="000F5D25"/>
    <w:rsid w:val="000F6085"/>
    <w:rsid w:val="001347C3"/>
    <w:rsid w:val="001356BE"/>
    <w:rsid w:val="00150002"/>
    <w:rsid w:val="0016297D"/>
    <w:rsid w:val="00195A9C"/>
    <w:rsid w:val="001A3FEB"/>
    <w:rsid w:val="001F4233"/>
    <w:rsid w:val="00261A7C"/>
    <w:rsid w:val="00284E17"/>
    <w:rsid w:val="0028744B"/>
    <w:rsid w:val="00296764"/>
    <w:rsid w:val="002C4A3B"/>
    <w:rsid w:val="002C57C4"/>
    <w:rsid w:val="00335089"/>
    <w:rsid w:val="00374686"/>
    <w:rsid w:val="00377DC2"/>
    <w:rsid w:val="00391B49"/>
    <w:rsid w:val="003E04CC"/>
    <w:rsid w:val="003E773A"/>
    <w:rsid w:val="003F6365"/>
    <w:rsid w:val="00442195"/>
    <w:rsid w:val="004623C4"/>
    <w:rsid w:val="00484331"/>
    <w:rsid w:val="0049763B"/>
    <w:rsid w:val="004D4914"/>
    <w:rsid w:val="004E1B25"/>
    <w:rsid w:val="004F01D5"/>
    <w:rsid w:val="004F72D1"/>
    <w:rsid w:val="004F73A2"/>
    <w:rsid w:val="00503DAB"/>
    <w:rsid w:val="00534E30"/>
    <w:rsid w:val="00560520"/>
    <w:rsid w:val="0056383F"/>
    <w:rsid w:val="005750C8"/>
    <w:rsid w:val="00605DCE"/>
    <w:rsid w:val="00611B2F"/>
    <w:rsid w:val="006165B3"/>
    <w:rsid w:val="006243E2"/>
    <w:rsid w:val="00633F0D"/>
    <w:rsid w:val="006554B6"/>
    <w:rsid w:val="00661098"/>
    <w:rsid w:val="00666DB7"/>
    <w:rsid w:val="00676C87"/>
    <w:rsid w:val="0069512B"/>
    <w:rsid w:val="006A535A"/>
    <w:rsid w:val="006B7CE3"/>
    <w:rsid w:val="006D54B1"/>
    <w:rsid w:val="00747781"/>
    <w:rsid w:val="007510CF"/>
    <w:rsid w:val="0076643A"/>
    <w:rsid w:val="007E4EEE"/>
    <w:rsid w:val="00802539"/>
    <w:rsid w:val="00817311"/>
    <w:rsid w:val="00856783"/>
    <w:rsid w:val="00857A04"/>
    <w:rsid w:val="008622B8"/>
    <w:rsid w:val="00872F76"/>
    <w:rsid w:val="00876D77"/>
    <w:rsid w:val="00893357"/>
    <w:rsid w:val="008B3CAC"/>
    <w:rsid w:val="008C378D"/>
    <w:rsid w:val="008F64DA"/>
    <w:rsid w:val="00934F69"/>
    <w:rsid w:val="00964B47"/>
    <w:rsid w:val="009719D1"/>
    <w:rsid w:val="0098684C"/>
    <w:rsid w:val="009A5FF4"/>
    <w:rsid w:val="009E5074"/>
    <w:rsid w:val="00A043F9"/>
    <w:rsid w:val="00A107B4"/>
    <w:rsid w:val="00A13F97"/>
    <w:rsid w:val="00A25AB5"/>
    <w:rsid w:val="00A31B8C"/>
    <w:rsid w:val="00A52A0A"/>
    <w:rsid w:val="00A5483A"/>
    <w:rsid w:val="00A57F6D"/>
    <w:rsid w:val="00A66AA3"/>
    <w:rsid w:val="00A8565A"/>
    <w:rsid w:val="00A86981"/>
    <w:rsid w:val="00AB1D4B"/>
    <w:rsid w:val="00AE54DD"/>
    <w:rsid w:val="00B20F29"/>
    <w:rsid w:val="00B27210"/>
    <w:rsid w:val="00B37018"/>
    <w:rsid w:val="00B445D0"/>
    <w:rsid w:val="00B75022"/>
    <w:rsid w:val="00B94A7F"/>
    <w:rsid w:val="00BD12AA"/>
    <w:rsid w:val="00BD2F69"/>
    <w:rsid w:val="00BF2B0D"/>
    <w:rsid w:val="00C210C6"/>
    <w:rsid w:val="00C36089"/>
    <w:rsid w:val="00C40388"/>
    <w:rsid w:val="00CA2ED2"/>
    <w:rsid w:val="00CF39C6"/>
    <w:rsid w:val="00D03101"/>
    <w:rsid w:val="00D20314"/>
    <w:rsid w:val="00D32640"/>
    <w:rsid w:val="00D34004"/>
    <w:rsid w:val="00D34C53"/>
    <w:rsid w:val="00D4685A"/>
    <w:rsid w:val="00D64685"/>
    <w:rsid w:val="00D723F6"/>
    <w:rsid w:val="00D82FB4"/>
    <w:rsid w:val="00DE4C08"/>
    <w:rsid w:val="00DF6C74"/>
    <w:rsid w:val="00E128E0"/>
    <w:rsid w:val="00E81F5A"/>
    <w:rsid w:val="00E8316D"/>
    <w:rsid w:val="00E83EEF"/>
    <w:rsid w:val="00EA3EEA"/>
    <w:rsid w:val="00ED548D"/>
    <w:rsid w:val="00F00398"/>
    <w:rsid w:val="00F6366C"/>
    <w:rsid w:val="00F64DE6"/>
    <w:rsid w:val="00F8325A"/>
    <w:rsid w:val="00FD6061"/>
    <w:rsid w:val="00FE3F1F"/>
    <w:rsid w:val="00FE53CC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F965C"/>
  <w15:chartTrackingRefBased/>
  <w15:docId w15:val="{ADB76A30-81EE-47F8-A791-8C1629B9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62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616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65B3"/>
  </w:style>
  <w:style w:type="paragraph" w:styleId="AltBilgi">
    <w:name w:val="footer"/>
    <w:basedOn w:val="Normal"/>
    <w:link w:val="AltBilgiChar"/>
    <w:uiPriority w:val="99"/>
    <w:unhideWhenUsed/>
    <w:rsid w:val="00616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65B3"/>
  </w:style>
  <w:style w:type="table" w:styleId="TabloKlavuzu">
    <w:name w:val="Table Grid"/>
    <w:basedOn w:val="NormalTablo"/>
    <w:uiPriority w:val="39"/>
    <w:rsid w:val="00A57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107B4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575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D82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377DC2"/>
    <w:rPr>
      <w:b/>
      <w:bCs/>
    </w:rPr>
  </w:style>
  <w:style w:type="character" w:customStyle="1" w:styleId="apple-converted-space">
    <w:name w:val="apple-converted-space"/>
    <w:basedOn w:val="VarsaylanParagrafYazTipi"/>
    <w:rsid w:val="00377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xxxx</cp:lastModifiedBy>
  <cp:revision>12</cp:revision>
  <dcterms:created xsi:type="dcterms:W3CDTF">2025-12-30T09:17:00Z</dcterms:created>
  <dcterms:modified xsi:type="dcterms:W3CDTF">2026-03-06T15:48:00Z</dcterms:modified>
</cp:coreProperties>
</file>